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D4C6" w14:textId="1B528C39" w:rsidR="00FC3914" w:rsidRPr="00717F07" w:rsidRDefault="001116D4" w:rsidP="00425E97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17F07">
        <w:rPr>
          <w:rFonts w:ascii="標楷體" w:eastAsia="標楷體" w:hAnsi="標楷體"/>
          <w:b/>
          <w:sz w:val="32"/>
          <w:szCs w:val="32"/>
        </w:rPr>
        <w:t>人工流產決策諮</w:t>
      </w:r>
      <w:r w:rsidRPr="00717F07">
        <w:rPr>
          <w:rFonts w:ascii="標楷體" w:eastAsia="標楷體" w:hAnsi="標楷體" w:hint="eastAsia"/>
          <w:b/>
          <w:sz w:val="32"/>
          <w:szCs w:val="32"/>
        </w:rPr>
        <w:t>商專業服務人員培訓</w:t>
      </w:r>
      <w:r w:rsidR="00E52513" w:rsidRPr="00717F07">
        <w:rPr>
          <w:rFonts w:ascii="標楷體" w:eastAsia="標楷體" w:hAnsi="標楷體" w:hint="eastAsia"/>
          <w:b/>
          <w:sz w:val="32"/>
          <w:szCs w:val="32"/>
        </w:rPr>
        <w:t>進階</w:t>
      </w:r>
      <w:r w:rsidRPr="00717F07">
        <w:rPr>
          <w:rFonts w:ascii="標楷體" w:eastAsia="標楷體" w:hAnsi="標楷體" w:hint="eastAsia"/>
          <w:b/>
          <w:sz w:val="32"/>
          <w:szCs w:val="32"/>
        </w:rPr>
        <w:t>課程</w:t>
      </w:r>
      <w:r w:rsidR="00E72BAC" w:rsidRPr="00717F07">
        <w:rPr>
          <w:rFonts w:ascii="標楷體" w:eastAsia="標楷體" w:hAnsi="標楷體" w:hint="eastAsia"/>
          <w:b/>
          <w:sz w:val="32"/>
          <w:szCs w:val="32"/>
        </w:rPr>
        <w:t xml:space="preserve"> 簡章</w:t>
      </w:r>
    </w:p>
    <w:p w14:paraId="014E77CB" w14:textId="4CFB17A7" w:rsidR="009124E0" w:rsidRPr="00161043" w:rsidRDefault="00AA6936" w:rsidP="00161043">
      <w:pPr>
        <w:spacing w:line="276" w:lineRule="auto"/>
        <w:rPr>
          <w:rFonts w:ascii="標楷體" w:eastAsia="標楷體" w:hAnsi="標楷體"/>
          <w:b/>
          <w:szCs w:val="24"/>
        </w:rPr>
      </w:pPr>
      <w:r w:rsidRPr="00717F07">
        <w:rPr>
          <w:rFonts w:ascii="標楷體" w:eastAsia="標楷體" w:hAnsi="標楷體" w:hint="eastAsia"/>
          <w:b/>
          <w:szCs w:val="24"/>
        </w:rPr>
        <w:t>一</w:t>
      </w:r>
      <w:r w:rsidR="00FC3914" w:rsidRPr="00717F07">
        <w:rPr>
          <w:rFonts w:ascii="標楷體" w:eastAsia="標楷體" w:hAnsi="標楷體" w:hint="eastAsia"/>
          <w:b/>
          <w:szCs w:val="24"/>
        </w:rPr>
        <w:t>、</w:t>
      </w:r>
      <w:r w:rsidR="009124E0" w:rsidRPr="00717F07">
        <w:rPr>
          <w:rFonts w:ascii="標楷體" w:eastAsia="標楷體" w:hAnsi="標楷體" w:hint="eastAsia"/>
          <w:b/>
          <w:szCs w:val="24"/>
        </w:rPr>
        <w:t>課程介紹</w:t>
      </w:r>
      <w:r w:rsidR="001116D4" w:rsidRPr="00717F07">
        <w:rPr>
          <w:rFonts w:ascii="標楷體" w:eastAsia="標楷體" w:hAnsi="標楷體" w:hint="eastAsia"/>
          <w:b/>
          <w:szCs w:val="24"/>
        </w:rPr>
        <w:t>：</w:t>
      </w:r>
      <w:r w:rsidR="00161043">
        <w:rPr>
          <w:rFonts w:ascii="標楷體" w:eastAsia="標楷體" w:hAnsi="標楷體"/>
          <w:b/>
          <w:szCs w:val="24"/>
        </w:rPr>
        <w:br/>
      </w:r>
      <w:r w:rsidR="00161043">
        <w:rPr>
          <w:rFonts w:ascii="標楷體" w:eastAsia="標楷體" w:hAnsi="標楷體" w:hint="eastAsia"/>
          <w:szCs w:val="24"/>
        </w:rPr>
        <w:t>基於</w:t>
      </w:r>
      <w:r w:rsidR="001116D4" w:rsidRPr="00717F07">
        <w:rPr>
          <w:rFonts w:ascii="標楷體" w:eastAsia="標楷體" w:hAnsi="標楷體" w:hint="eastAsia"/>
          <w:szCs w:val="24"/>
        </w:rPr>
        <w:t>參照世界衛生組織2015年《提供安全流產照護和流產後避孕照護的健康照護工作角色-人工流產前後諮商》三大目標：一、向所有婦女，提供科學、準確且易理解的訊息；二、對提出人工流產需求的婦女，依其意願進行非主導性諮商；三、以優質人工流產服務，結合流產前後照護療程，提供全面避孕訊息和服務。</w:t>
      </w:r>
      <w:r w:rsidR="00810930">
        <w:rPr>
          <w:rFonts w:ascii="標楷體" w:eastAsia="標楷體" w:hAnsi="標楷體" w:hint="eastAsia"/>
          <w:szCs w:val="24"/>
        </w:rPr>
        <w:t>以維護婦女生育自主權。</w:t>
      </w:r>
      <w:r w:rsidR="008A42D3">
        <w:rPr>
          <w:rFonts w:ascii="標楷體" w:eastAsia="標楷體" w:hAnsi="標楷體" w:hint="eastAsia"/>
          <w:szCs w:val="24"/>
        </w:rPr>
        <w:t>因而</w:t>
      </w:r>
      <w:r w:rsidR="00810930">
        <w:rPr>
          <w:rFonts w:ascii="標楷體" w:eastAsia="標楷體" w:hAnsi="標楷體" w:hint="eastAsia"/>
          <w:szCs w:val="24"/>
        </w:rPr>
        <w:t>這項服務涉及醫師、護理師、心理師或社工師的</w:t>
      </w:r>
      <w:r w:rsidR="008A42D3">
        <w:rPr>
          <w:rFonts w:ascii="標楷體" w:eastAsia="標楷體" w:hAnsi="標楷體" w:hint="eastAsia"/>
          <w:szCs w:val="24"/>
        </w:rPr>
        <w:t>跨域合作。本</w:t>
      </w:r>
      <w:r w:rsidR="001116D4" w:rsidRPr="00717F07">
        <w:rPr>
          <w:rFonts w:ascii="標楷體" w:eastAsia="標楷體" w:hAnsi="標楷體" w:hint="eastAsia"/>
          <w:szCs w:val="24"/>
        </w:rPr>
        <w:t>課程，</w:t>
      </w:r>
      <w:r w:rsidR="008A42D3">
        <w:rPr>
          <w:rFonts w:ascii="標楷體" w:eastAsia="標楷體" w:hAnsi="標楷體" w:hint="eastAsia"/>
          <w:szCs w:val="24"/>
        </w:rPr>
        <w:t>進階</w:t>
      </w:r>
      <w:r w:rsidR="001116D4" w:rsidRPr="00717F07">
        <w:rPr>
          <w:rFonts w:ascii="標楷體" w:eastAsia="標楷體" w:hAnsi="標楷體" w:hint="eastAsia"/>
          <w:szCs w:val="24"/>
        </w:rPr>
        <w:t>提供</w:t>
      </w:r>
      <w:r w:rsidR="00E27A21" w:rsidRPr="00717F07">
        <w:rPr>
          <w:rFonts w:ascii="標楷體" w:eastAsia="標楷體" w:hAnsi="標楷體" w:hint="eastAsia"/>
          <w:szCs w:val="24"/>
        </w:rPr>
        <w:t>實作</w:t>
      </w:r>
      <w:r w:rsidR="008A42D3">
        <w:rPr>
          <w:rFonts w:ascii="標楷體" w:eastAsia="標楷體" w:hAnsi="標楷體" w:hint="eastAsia"/>
          <w:szCs w:val="24"/>
        </w:rPr>
        <w:t>經驗與服務案例</w:t>
      </w:r>
      <w:r w:rsidR="001116D4" w:rsidRPr="00717F07">
        <w:rPr>
          <w:rFonts w:ascii="標楷體" w:eastAsia="標楷體" w:hAnsi="標楷體" w:hint="eastAsia"/>
          <w:szCs w:val="24"/>
        </w:rPr>
        <w:t>，</w:t>
      </w:r>
      <w:r w:rsidR="008A42D3">
        <w:rPr>
          <w:rFonts w:ascii="標楷體" w:eastAsia="標楷體" w:hAnsi="標楷體" w:hint="eastAsia"/>
          <w:szCs w:val="24"/>
        </w:rPr>
        <w:t>希望促進</w:t>
      </w:r>
      <w:r w:rsidR="00425E97" w:rsidRPr="00717F07">
        <w:rPr>
          <w:rFonts w:ascii="標楷體" w:eastAsia="標楷體" w:hAnsi="標楷體" w:hint="eastAsia"/>
          <w:szCs w:val="24"/>
        </w:rPr>
        <w:t>人工流產決策諮商</w:t>
      </w:r>
      <w:r w:rsidR="008A42D3">
        <w:rPr>
          <w:rFonts w:ascii="標楷體" w:eastAsia="標楷體" w:hAnsi="標楷體" w:hint="eastAsia"/>
          <w:szCs w:val="24"/>
        </w:rPr>
        <w:t>服務</w:t>
      </w:r>
      <w:r w:rsidR="00425E97" w:rsidRPr="00717F07">
        <w:rPr>
          <w:rFonts w:ascii="標楷體" w:eastAsia="標楷體" w:hAnsi="標楷體" w:hint="eastAsia"/>
          <w:szCs w:val="24"/>
        </w:rPr>
        <w:t>的伴侶諮商技巧、青少年決策諮商與家庭會談技巧</w:t>
      </w:r>
      <w:r w:rsidR="00810930">
        <w:rPr>
          <w:rFonts w:ascii="標楷體" w:eastAsia="標楷體" w:hAnsi="標楷體" w:hint="eastAsia"/>
          <w:szCs w:val="24"/>
        </w:rPr>
        <w:t>、</w:t>
      </w:r>
      <w:r w:rsidR="00425E97" w:rsidRPr="00717F07">
        <w:rPr>
          <w:rFonts w:ascii="標楷體" w:eastAsia="標楷體" w:hAnsi="標楷體" w:hint="eastAsia"/>
          <w:szCs w:val="24"/>
        </w:rPr>
        <w:t>失胎悲傷諮商技巧</w:t>
      </w:r>
      <w:r w:rsidR="009124E0" w:rsidRPr="00717F07">
        <w:rPr>
          <w:rFonts w:ascii="標楷體" w:eastAsia="標楷體" w:hAnsi="標楷體" w:hint="eastAsia"/>
          <w:szCs w:val="24"/>
        </w:rPr>
        <w:t>等</w:t>
      </w:r>
      <w:r w:rsidR="008A42D3">
        <w:rPr>
          <w:rFonts w:ascii="標楷體" w:eastAsia="標楷體" w:hAnsi="標楷體" w:hint="eastAsia"/>
          <w:szCs w:val="24"/>
        </w:rPr>
        <w:t>技能</w:t>
      </w:r>
      <w:r w:rsidR="001116D4" w:rsidRPr="00717F07">
        <w:rPr>
          <w:rFonts w:ascii="標楷體" w:eastAsia="標楷體" w:hAnsi="標楷體" w:hint="eastAsia"/>
          <w:szCs w:val="24"/>
        </w:rPr>
        <w:t>。</w:t>
      </w:r>
    </w:p>
    <w:p w14:paraId="203452D6" w14:textId="325C58D7" w:rsidR="009124E0" w:rsidRPr="00717F07" w:rsidRDefault="009124E0" w:rsidP="00425E97">
      <w:pPr>
        <w:spacing w:line="276" w:lineRule="auto"/>
        <w:ind w:firstLineChars="177" w:firstLine="425"/>
        <w:rPr>
          <w:rFonts w:ascii="標楷體" w:eastAsia="標楷體" w:hAnsi="標楷體"/>
          <w:szCs w:val="24"/>
        </w:rPr>
      </w:pPr>
      <w:r w:rsidRPr="00717F07">
        <w:rPr>
          <w:rFonts w:ascii="標楷體" w:eastAsia="標楷體" w:hAnsi="標楷體" w:hint="eastAsia"/>
          <w:szCs w:val="24"/>
        </w:rPr>
        <w:t>完訓並通過課程測驗者，</w:t>
      </w:r>
      <w:r w:rsidR="00E27A21" w:rsidRPr="00717F07">
        <w:rPr>
          <w:rFonts w:ascii="標楷體" w:eastAsia="標楷體" w:hAnsi="標楷體" w:hint="eastAsia"/>
          <w:szCs w:val="24"/>
        </w:rPr>
        <w:t>由</w:t>
      </w:r>
      <w:r w:rsidR="0091636E" w:rsidRPr="00717F07">
        <w:rPr>
          <w:rFonts w:ascii="標楷體" w:eastAsia="標楷體" w:hAnsi="標楷體" w:hint="eastAsia"/>
          <w:szCs w:val="24"/>
        </w:rPr>
        <w:t>臺灣醫療健康諮商心理學會</w:t>
      </w:r>
      <w:r w:rsidR="00E52513" w:rsidRPr="00717F07">
        <w:rPr>
          <w:rFonts w:ascii="標楷體" w:eastAsia="標楷體" w:hAnsi="標楷體" w:hint="eastAsia"/>
          <w:szCs w:val="24"/>
        </w:rPr>
        <w:t>授予完訓證書</w:t>
      </w:r>
      <w:r w:rsidR="00810930">
        <w:rPr>
          <w:rFonts w:ascii="標楷體" w:eastAsia="標楷體" w:hAnsi="標楷體" w:hint="eastAsia"/>
          <w:szCs w:val="24"/>
        </w:rPr>
        <w:t>。完訓名冊</w:t>
      </w:r>
      <w:r w:rsidR="008A42D3">
        <w:rPr>
          <w:rFonts w:ascii="標楷體" w:eastAsia="標楷體" w:hAnsi="標楷體" w:hint="eastAsia"/>
          <w:szCs w:val="24"/>
        </w:rPr>
        <w:t>並</w:t>
      </w:r>
      <w:r w:rsidR="00810930">
        <w:rPr>
          <w:rFonts w:ascii="標楷體" w:eastAsia="標楷體" w:hAnsi="標楷體" w:hint="eastAsia"/>
          <w:szCs w:val="24"/>
        </w:rPr>
        <w:t>將提</w:t>
      </w:r>
      <w:r w:rsidR="0079649F">
        <w:rPr>
          <w:rFonts w:ascii="標楷體" w:eastAsia="標楷體" w:hAnsi="標楷體" w:hint="eastAsia"/>
          <w:szCs w:val="24"/>
        </w:rPr>
        <w:t>交</w:t>
      </w:r>
      <w:r w:rsidR="00810930">
        <w:rPr>
          <w:rFonts w:ascii="標楷體" w:eastAsia="標楷體" w:hAnsi="標楷體" w:hint="eastAsia"/>
          <w:szCs w:val="24"/>
        </w:rPr>
        <w:t>國民健康署參考</w:t>
      </w:r>
      <w:r w:rsidRPr="00717F07">
        <w:rPr>
          <w:rFonts w:ascii="標楷體" w:eastAsia="標楷體" w:hAnsi="標楷體" w:hint="eastAsia"/>
          <w:szCs w:val="24"/>
        </w:rPr>
        <w:t>。</w:t>
      </w:r>
    </w:p>
    <w:p w14:paraId="0D3F1EF1" w14:textId="34882DD9" w:rsidR="001116D4" w:rsidRPr="00717F07" w:rsidRDefault="00AA6936" w:rsidP="00425E97">
      <w:pPr>
        <w:spacing w:line="276" w:lineRule="auto"/>
        <w:rPr>
          <w:rFonts w:ascii="標楷體" w:eastAsia="標楷體" w:hAnsi="標楷體"/>
          <w:szCs w:val="24"/>
        </w:rPr>
      </w:pPr>
      <w:r w:rsidRPr="00717F07">
        <w:rPr>
          <w:rFonts w:ascii="標楷體" w:eastAsia="標楷體" w:hAnsi="標楷體" w:hint="eastAsia"/>
          <w:b/>
          <w:szCs w:val="24"/>
        </w:rPr>
        <w:t>二</w:t>
      </w:r>
      <w:r w:rsidR="001116D4" w:rsidRPr="00717F07">
        <w:rPr>
          <w:rFonts w:ascii="標楷體" w:eastAsia="標楷體" w:hAnsi="標楷體" w:hint="eastAsia"/>
          <w:b/>
          <w:szCs w:val="24"/>
        </w:rPr>
        <w:t>、</w:t>
      </w:r>
      <w:r w:rsidR="00E27A21" w:rsidRPr="00717F07">
        <w:rPr>
          <w:rFonts w:ascii="標楷體" w:eastAsia="標楷體" w:hAnsi="標楷體" w:hint="eastAsia"/>
          <w:b/>
          <w:szCs w:val="24"/>
        </w:rPr>
        <w:t>主</w:t>
      </w:r>
      <w:r w:rsidR="001116D4" w:rsidRPr="00717F07">
        <w:rPr>
          <w:rFonts w:ascii="標楷體" w:eastAsia="標楷體" w:hAnsi="標楷體" w:hint="eastAsia"/>
          <w:b/>
          <w:szCs w:val="24"/>
        </w:rPr>
        <w:t>辦單位：</w:t>
      </w:r>
      <w:r w:rsidR="00E52513" w:rsidRPr="00717F07">
        <w:rPr>
          <w:rFonts w:ascii="標楷體" w:eastAsia="標楷體" w:hAnsi="標楷體" w:hint="eastAsia"/>
          <w:szCs w:val="24"/>
        </w:rPr>
        <w:t>臺灣醫療健康諮商心理學會</w:t>
      </w:r>
    </w:p>
    <w:p w14:paraId="413B70CD" w14:textId="3BAAD25E" w:rsidR="00940F1D" w:rsidRPr="00717F07" w:rsidRDefault="00AA6936" w:rsidP="00425E97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  <w:r w:rsidRPr="00717F07">
        <w:rPr>
          <w:rFonts w:ascii="標楷體" w:eastAsia="標楷體" w:hAnsi="標楷體" w:hint="eastAsia"/>
          <w:b/>
          <w:szCs w:val="24"/>
        </w:rPr>
        <w:t>三</w:t>
      </w:r>
      <w:r w:rsidR="001116D4" w:rsidRPr="00717F07">
        <w:rPr>
          <w:rFonts w:ascii="標楷體" w:eastAsia="標楷體" w:hAnsi="標楷體" w:hint="eastAsia"/>
          <w:b/>
          <w:szCs w:val="24"/>
        </w:rPr>
        <w:t>、協辦單位：</w:t>
      </w:r>
      <w:r w:rsidR="00940F1D" w:rsidRPr="00717F07">
        <w:rPr>
          <w:rFonts w:ascii="標楷體" w:eastAsia="標楷體" w:hAnsi="標楷體" w:hint="eastAsia"/>
          <w:szCs w:val="24"/>
        </w:rPr>
        <w:t>婦產科醫學會、</w:t>
      </w:r>
      <w:bookmarkStart w:id="0" w:name="_Hlk93418014"/>
      <w:r w:rsidR="00940F1D" w:rsidRPr="00717F07">
        <w:rPr>
          <w:rFonts w:ascii="標楷體" w:eastAsia="標楷體" w:hAnsi="標楷體" w:hint="eastAsia"/>
          <w:szCs w:val="24"/>
        </w:rPr>
        <w:t>中華民國護理師護士公會全國聯合會、中華民國醫務社會工作協會</w:t>
      </w:r>
      <w:bookmarkEnd w:id="0"/>
      <w:r w:rsidR="00E27A21" w:rsidRPr="00717F07">
        <w:rPr>
          <w:rFonts w:ascii="標楷體" w:eastAsia="標楷體" w:hAnsi="標楷體" w:hint="eastAsia"/>
          <w:szCs w:val="24"/>
        </w:rPr>
        <w:t>(繼續教育積分申請中)</w:t>
      </w:r>
      <w:r w:rsidR="00940F1D" w:rsidRPr="00717F07">
        <w:rPr>
          <w:rFonts w:ascii="標楷體" w:eastAsia="標楷體" w:hAnsi="標楷體" w:hint="eastAsia"/>
          <w:szCs w:val="24"/>
        </w:rPr>
        <w:t>。</w:t>
      </w:r>
    </w:p>
    <w:p w14:paraId="78F8A75D" w14:textId="42CF5AC6" w:rsidR="00C56A30" w:rsidRPr="00717F07" w:rsidRDefault="00AA6936" w:rsidP="00C56A30">
      <w:pPr>
        <w:ind w:leftChars="1" w:left="487" w:rightChars="-260" w:right="-624" w:hangingChars="202" w:hanging="485"/>
        <w:rPr>
          <w:rFonts w:ascii="標楷體" w:eastAsia="標楷體" w:hAnsi="標楷體"/>
          <w:szCs w:val="24"/>
        </w:rPr>
      </w:pPr>
      <w:r w:rsidRPr="00717F07">
        <w:rPr>
          <w:rFonts w:ascii="標楷體" w:eastAsia="標楷體" w:hAnsi="標楷體" w:hint="eastAsia"/>
          <w:b/>
          <w:szCs w:val="24"/>
        </w:rPr>
        <w:t>四</w:t>
      </w:r>
      <w:r w:rsidR="001116D4" w:rsidRPr="00717F07">
        <w:rPr>
          <w:rFonts w:ascii="標楷體" w:eastAsia="標楷體" w:hAnsi="標楷體" w:hint="eastAsia"/>
          <w:b/>
          <w:szCs w:val="24"/>
        </w:rPr>
        <w:t>、</w:t>
      </w:r>
      <w:r w:rsidRPr="00717F07">
        <w:rPr>
          <w:rFonts w:ascii="標楷體" w:eastAsia="標楷體" w:hAnsi="標楷體" w:hint="eastAsia"/>
          <w:b/>
          <w:szCs w:val="24"/>
        </w:rPr>
        <w:t>參與對象</w:t>
      </w:r>
      <w:r w:rsidRPr="00717F07">
        <w:rPr>
          <w:rFonts w:ascii="標楷體" w:eastAsia="標楷體" w:hAnsi="標楷體" w:hint="eastAsia"/>
          <w:szCs w:val="24"/>
        </w:rPr>
        <w:t>：醫師、護理師、心理師、社工師、社區心理衛生中心相關人員等。</w:t>
      </w:r>
      <w:r w:rsidR="00C56A30" w:rsidRPr="00717F07">
        <w:rPr>
          <w:rFonts w:ascii="標楷體" w:eastAsia="標楷體" w:hAnsi="標楷體" w:hint="eastAsia"/>
          <w:szCs w:val="24"/>
        </w:rPr>
        <w:t>(完成第一階段8小時「人工流產決策諮商專業服務人員培訓課程」者優先)</w:t>
      </w:r>
      <w:r w:rsidR="00C56A30">
        <w:rPr>
          <w:rFonts w:ascii="標楷體" w:eastAsia="標楷體" w:hAnsi="標楷體"/>
          <w:szCs w:val="24"/>
        </w:rPr>
        <w:br/>
      </w:r>
      <w:bookmarkStart w:id="1" w:name="_Hlk97732828"/>
      <w:r w:rsidR="00C56A30">
        <w:rPr>
          <w:rFonts w:ascii="新細明體" w:eastAsia="新細明體" w:hAnsi="新細明體" w:hint="eastAsia"/>
          <w:szCs w:val="24"/>
        </w:rPr>
        <w:t>【</w:t>
      </w:r>
      <w:r w:rsidR="00C56A30" w:rsidRPr="004F78D4">
        <w:rPr>
          <w:rFonts w:ascii="標楷體" w:eastAsia="標楷體" w:hAnsi="標楷體" w:hint="eastAsia"/>
          <w:szCs w:val="24"/>
        </w:rPr>
        <w:t>線上課程須完成上午、下午各簽到+簽退一次(共4次報到紀錄)，依規定完成簽到、簽退及課後滿意度者，始核給繼續教育積分。</w:t>
      </w:r>
      <w:r w:rsidR="00C56A30">
        <w:rPr>
          <w:rFonts w:ascii="新細明體" w:eastAsia="新細明體" w:hAnsi="新細明體" w:hint="eastAsia"/>
          <w:szCs w:val="24"/>
        </w:rPr>
        <w:t>】</w:t>
      </w:r>
      <w:bookmarkEnd w:id="1"/>
    </w:p>
    <w:p w14:paraId="272EC31A" w14:textId="76398927" w:rsidR="00AA6936" w:rsidRPr="00810930" w:rsidRDefault="00AA6936" w:rsidP="00C56A30">
      <w:pPr>
        <w:spacing w:line="276" w:lineRule="auto"/>
        <w:rPr>
          <w:rFonts w:ascii="標楷體" w:eastAsia="標楷體" w:hAnsi="標楷體"/>
          <w:szCs w:val="24"/>
        </w:rPr>
      </w:pPr>
      <w:r w:rsidRPr="00810930">
        <w:rPr>
          <w:rFonts w:ascii="標楷體" w:eastAsia="標楷體" w:hAnsi="標楷體" w:hint="eastAsia"/>
          <w:b/>
          <w:szCs w:val="24"/>
        </w:rPr>
        <w:t>五、視訊</w:t>
      </w:r>
      <w:r w:rsidR="007535B4" w:rsidRPr="00810930">
        <w:rPr>
          <w:rFonts w:ascii="標楷體" w:eastAsia="標楷體" w:hAnsi="標楷體" w:hint="eastAsia"/>
          <w:b/>
          <w:szCs w:val="24"/>
        </w:rPr>
        <w:t>課程</w:t>
      </w:r>
      <w:r w:rsidR="00425E97" w:rsidRPr="00810930">
        <w:rPr>
          <w:rFonts w:ascii="標楷體" w:eastAsia="標楷體" w:hAnsi="標楷體" w:hint="eastAsia"/>
          <w:b/>
          <w:szCs w:val="24"/>
        </w:rPr>
        <w:t>：</w:t>
      </w:r>
      <w:r w:rsidRPr="00810930">
        <w:rPr>
          <w:rFonts w:ascii="標楷體" w:eastAsia="標楷體" w:hAnsi="標楷體" w:hint="eastAsia"/>
          <w:szCs w:val="24"/>
        </w:rPr>
        <w:t>2022年5月 29日（日）</w:t>
      </w:r>
      <w:r w:rsidR="00A70277">
        <w:rPr>
          <w:rFonts w:ascii="標楷體" w:eastAsia="標楷體" w:hAnsi="標楷體" w:hint="eastAsia"/>
          <w:szCs w:val="24"/>
        </w:rPr>
        <w:t>8</w:t>
      </w:r>
      <w:r w:rsidR="00A70277" w:rsidRPr="00810930">
        <w:rPr>
          <w:rFonts w:ascii="標楷體" w:eastAsia="標楷體" w:hAnsi="標楷體"/>
          <w:szCs w:val="24"/>
        </w:rPr>
        <w:t>：</w:t>
      </w:r>
      <w:r w:rsidR="00A70277">
        <w:rPr>
          <w:rFonts w:ascii="標楷體" w:eastAsia="標楷體" w:hAnsi="標楷體"/>
          <w:szCs w:val="24"/>
        </w:rPr>
        <w:t>5</w:t>
      </w:r>
      <w:r w:rsidR="00A70277" w:rsidRPr="00810930">
        <w:rPr>
          <w:rFonts w:ascii="標楷體" w:eastAsia="標楷體" w:hAnsi="標楷體"/>
          <w:szCs w:val="24"/>
        </w:rPr>
        <w:t>0~</w:t>
      </w:r>
      <w:r w:rsidR="00A70277">
        <w:rPr>
          <w:rFonts w:ascii="標楷體" w:eastAsia="標楷體" w:hAnsi="標楷體"/>
          <w:szCs w:val="24"/>
        </w:rPr>
        <w:t>16</w:t>
      </w:r>
      <w:r w:rsidR="00A70277" w:rsidRPr="00810930">
        <w:rPr>
          <w:rFonts w:ascii="標楷體" w:eastAsia="標楷體" w:hAnsi="標楷體"/>
          <w:szCs w:val="24"/>
        </w:rPr>
        <w:t>：</w:t>
      </w:r>
      <w:r w:rsidR="00A70277">
        <w:rPr>
          <w:rFonts w:ascii="標楷體" w:eastAsia="標楷體" w:hAnsi="標楷體"/>
          <w:szCs w:val="24"/>
        </w:rPr>
        <w:t>2</w:t>
      </w:r>
      <w:r w:rsidR="00A70277" w:rsidRPr="00810930">
        <w:rPr>
          <w:rFonts w:ascii="標楷體" w:eastAsia="標楷體" w:hAnsi="標楷體"/>
          <w:szCs w:val="24"/>
        </w:rPr>
        <w:t>0</w:t>
      </w:r>
      <w:r w:rsidR="0079649F" w:rsidRPr="00810930">
        <w:rPr>
          <w:rFonts w:ascii="標楷體" w:eastAsia="標楷體" w:hAnsi="標楷體" w:hint="eastAsia"/>
          <w:b/>
          <w:szCs w:val="24"/>
        </w:rPr>
        <w:t>課前一週提供</w:t>
      </w:r>
      <w:r w:rsidR="0079649F">
        <w:rPr>
          <w:rFonts w:ascii="標楷體" w:eastAsia="標楷體" w:hAnsi="標楷體" w:hint="eastAsia"/>
          <w:b/>
          <w:szCs w:val="24"/>
        </w:rPr>
        <w:t>視訊連結</w:t>
      </w:r>
      <w:r w:rsidRPr="00810930">
        <w:rPr>
          <w:rFonts w:ascii="標楷體" w:eastAsia="標楷體" w:hAnsi="標楷體" w:hint="eastAsia"/>
          <w:szCs w:val="24"/>
        </w:rPr>
        <w:t xml:space="preserve">   </w:t>
      </w:r>
    </w:p>
    <w:tbl>
      <w:tblPr>
        <w:tblStyle w:val="a8"/>
        <w:tblW w:w="8789" w:type="dxa"/>
        <w:tblInd w:w="108" w:type="dxa"/>
        <w:tblLook w:val="04A0" w:firstRow="1" w:lastRow="0" w:firstColumn="1" w:lastColumn="0" w:noHBand="0" w:noVBand="1"/>
      </w:tblPr>
      <w:tblGrid>
        <w:gridCol w:w="1848"/>
        <w:gridCol w:w="4673"/>
        <w:gridCol w:w="2268"/>
      </w:tblGrid>
      <w:tr w:rsidR="001A446D" w:rsidRPr="00810930" w14:paraId="0DDDF171" w14:textId="1DD294AE" w:rsidTr="00810930">
        <w:tc>
          <w:tcPr>
            <w:tcW w:w="1848" w:type="dxa"/>
          </w:tcPr>
          <w:p w14:paraId="2FD28E66" w14:textId="0A0F8904" w:rsidR="001A446D" w:rsidRPr="00810930" w:rsidRDefault="001A446D" w:rsidP="001A446D">
            <w:pPr>
              <w:jc w:val="center"/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73" w:type="dxa"/>
          </w:tcPr>
          <w:p w14:paraId="3BAD9946" w14:textId="7FB59155" w:rsidR="001A446D" w:rsidRPr="00810930" w:rsidRDefault="001A446D" w:rsidP="001A446D">
            <w:pPr>
              <w:jc w:val="center"/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2268" w:type="dxa"/>
          </w:tcPr>
          <w:p w14:paraId="329EA24A" w14:textId="475B2AA2" w:rsidR="001A446D" w:rsidRPr="00810930" w:rsidRDefault="001A446D" w:rsidP="001A446D">
            <w:pPr>
              <w:jc w:val="center"/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1A446D" w:rsidRPr="00810930" w14:paraId="4CC8656D" w14:textId="0AC4CAE0" w:rsidTr="00810930">
        <w:tc>
          <w:tcPr>
            <w:tcW w:w="1848" w:type="dxa"/>
          </w:tcPr>
          <w:p w14:paraId="58895EF0" w14:textId="248CB6E4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 xml:space="preserve"> </w:t>
            </w:r>
            <w:r w:rsidRPr="00810930">
              <w:rPr>
                <w:rFonts w:ascii="標楷體" w:eastAsia="標楷體" w:hAnsi="標楷體" w:cs="Times New Roman" w:hint="eastAsia"/>
              </w:rPr>
              <w:t>8 :50-9 :10</w:t>
            </w:r>
          </w:p>
        </w:tc>
        <w:tc>
          <w:tcPr>
            <w:tcW w:w="4673" w:type="dxa"/>
          </w:tcPr>
          <w:p w14:paraId="290C027E" w14:textId="4F53895A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核心能力前測</w:t>
            </w:r>
          </w:p>
        </w:tc>
        <w:tc>
          <w:tcPr>
            <w:tcW w:w="2268" w:type="dxa"/>
          </w:tcPr>
          <w:p w14:paraId="3AA7AC9F" w14:textId="77777777" w:rsidR="001A446D" w:rsidRPr="00810930" w:rsidRDefault="001A446D" w:rsidP="001A446D">
            <w:pPr>
              <w:rPr>
                <w:rFonts w:ascii="標楷體" w:eastAsia="標楷體" w:hAnsi="標楷體"/>
              </w:rPr>
            </w:pPr>
          </w:p>
        </w:tc>
      </w:tr>
      <w:tr w:rsidR="001A446D" w:rsidRPr="00810930" w14:paraId="19B8C72C" w14:textId="4D9620E9" w:rsidTr="00810930">
        <w:trPr>
          <w:trHeight w:val="327"/>
        </w:trPr>
        <w:tc>
          <w:tcPr>
            <w:tcW w:w="1848" w:type="dxa"/>
          </w:tcPr>
          <w:p w14:paraId="63C775C2" w14:textId="08E4606D" w:rsidR="001A446D" w:rsidRPr="00810930" w:rsidRDefault="001A446D" w:rsidP="001A446D">
            <w:pPr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 xml:space="preserve"> 9：10-10: 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8109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4673" w:type="dxa"/>
          </w:tcPr>
          <w:p w14:paraId="75FD83DE" w14:textId="7C0439D8" w:rsidR="001A446D" w:rsidRPr="00810930" w:rsidRDefault="001A446D" w:rsidP="001A446D">
            <w:pPr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心理師提供</w:t>
            </w:r>
            <w:r w:rsidRPr="00810930">
              <w:rPr>
                <w:rFonts w:ascii="標楷體" w:eastAsia="標楷體" w:hAnsi="標楷體" w:cs="Times New Roman"/>
              </w:rPr>
              <w:t>人工流產</w:t>
            </w:r>
            <w:r w:rsidRPr="00810930">
              <w:rPr>
                <w:rFonts w:ascii="標楷體" w:eastAsia="標楷體" w:hAnsi="標楷體" w:cs="Times New Roman" w:hint="eastAsia"/>
              </w:rPr>
              <w:t>決策諮商之實作經驗</w:t>
            </w:r>
          </w:p>
        </w:tc>
        <w:tc>
          <w:tcPr>
            <w:tcW w:w="2268" w:type="dxa"/>
          </w:tcPr>
          <w:p w14:paraId="1379599F" w14:textId="3AA5431D" w:rsidR="001A446D" w:rsidRPr="00810930" w:rsidRDefault="001A446D" w:rsidP="001A446D">
            <w:pPr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李玉嬋</w:t>
            </w:r>
            <w:r>
              <w:rPr>
                <w:rFonts w:ascii="標楷體" w:eastAsia="標楷體" w:hAnsi="標楷體" w:cs="Times New Roman" w:hint="eastAsia"/>
              </w:rPr>
              <w:t xml:space="preserve"> 諮商心理師</w:t>
            </w:r>
          </w:p>
        </w:tc>
      </w:tr>
      <w:tr w:rsidR="001A446D" w:rsidRPr="00810930" w14:paraId="36D8A009" w14:textId="316FED79" w:rsidTr="00810930">
        <w:trPr>
          <w:trHeight w:val="327"/>
        </w:trPr>
        <w:tc>
          <w:tcPr>
            <w:tcW w:w="1848" w:type="dxa"/>
          </w:tcPr>
          <w:p w14:paraId="6807D315" w14:textId="058101C5" w:rsidR="001A446D" w:rsidRPr="00810930" w:rsidRDefault="001A446D" w:rsidP="001A446D">
            <w:pPr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10：10-11：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8109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4673" w:type="dxa"/>
          </w:tcPr>
          <w:p w14:paraId="0F39C8CA" w14:textId="0F2C5B4A" w:rsidR="001A446D" w:rsidRPr="00810930" w:rsidRDefault="001A446D" w:rsidP="001A446D">
            <w:pPr>
              <w:rPr>
                <w:rFonts w:ascii="標楷體" w:eastAsia="標楷體" w:hAnsi="標楷體" w:cs="Times New Roman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醫師提供</w:t>
            </w:r>
            <w:r w:rsidRPr="00810930">
              <w:rPr>
                <w:rFonts w:ascii="標楷體" w:eastAsia="標楷體" w:hAnsi="標楷體" w:cs="Times New Roman"/>
              </w:rPr>
              <w:t>人工流產</w:t>
            </w:r>
            <w:r w:rsidRPr="00810930">
              <w:rPr>
                <w:rFonts w:ascii="標楷體" w:eastAsia="標楷體" w:hAnsi="標楷體" w:cs="Times New Roman" w:hint="eastAsia"/>
              </w:rPr>
              <w:t>決策諮商之實作經驗</w:t>
            </w:r>
          </w:p>
        </w:tc>
        <w:tc>
          <w:tcPr>
            <w:tcW w:w="2268" w:type="dxa"/>
          </w:tcPr>
          <w:p w14:paraId="2DF60417" w14:textId="092AAB2F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江千代</w:t>
            </w:r>
            <w:r>
              <w:rPr>
                <w:rFonts w:ascii="標楷體" w:eastAsia="標楷體" w:hAnsi="標楷體" w:hint="eastAsia"/>
              </w:rPr>
              <w:t xml:space="preserve"> 婦產科醫師</w:t>
            </w:r>
          </w:p>
        </w:tc>
      </w:tr>
      <w:tr w:rsidR="001A446D" w:rsidRPr="00810930" w14:paraId="707EE53F" w14:textId="5207A49F" w:rsidTr="00810930">
        <w:tc>
          <w:tcPr>
            <w:tcW w:w="1848" w:type="dxa"/>
          </w:tcPr>
          <w:p w14:paraId="67CAB8CF" w14:textId="26B7421B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11：10-12：</w:t>
            </w:r>
            <w:r>
              <w:rPr>
                <w:rFonts w:ascii="標楷體" w:eastAsia="標楷體" w:hAnsi="標楷體" w:hint="eastAsia"/>
              </w:rPr>
              <w:t>1</w:t>
            </w:r>
            <w:r w:rsidRPr="00810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3" w:type="dxa"/>
          </w:tcPr>
          <w:p w14:paraId="6720CDAA" w14:textId="5CF8AD9F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社工師提供</w:t>
            </w:r>
            <w:r w:rsidRPr="00810930">
              <w:rPr>
                <w:rFonts w:ascii="標楷體" w:eastAsia="標楷體" w:hAnsi="標楷體" w:cs="Times New Roman"/>
              </w:rPr>
              <w:t>人工流產</w:t>
            </w:r>
            <w:r w:rsidRPr="00810930">
              <w:rPr>
                <w:rFonts w:ascii="標楷體" w:eastAsia="標楷體" w:hAnsi="標楷體" w:cs="Times New Roman" w:hint="eastAsia"/>
              </w:rPr>
              <w:t>決策諮商之實作經驗</w:t>
            </w:r>
          </w:p>
        </w:tc>
        <w:tc>
          <w:tcPr>
            <w:tcW w:w="2268" w:type="dxa"/>
          </w:tcPr>
          <w:p w14:paraId="0A433F6E" w14:textId="51E74C35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林麗玲</w:t>
            </w:r>
            <w:r>
              <w:rPr>
                <w:rFonts w:ascii="標楷體" w:eastAsia="標楷體" w:hAnsi="標楷體" w:hint="eastAsia"/>
              </w:rPr>
              <w:t xml:space="preserve"> 社工</w:t>
            </w:r>
            <w:r w:rsidR="00D35056">
              <w:rPr>
                <w:rFonts w:ascii="標楷體" w:eastAsia="標楷體" w:hAnsi="標楷體" w:hint="eastAsia"/>
              </w:rPr>
              <w:t>組長</w:t>
            </w:r>
          </w:p>
        </w:tc>
      </w:tr>
      <w:tr w:rsidR="001A446D" w:rsidRPr="00810930" w14:paraId="26C618E6" w14:textId="50E5265E" w:rsidTr="00810930">
        <w:tc>
          <w:tcPr>
            <w:tcW w:w="1848" w:type="dxa"/>
          </w:tcPr>
          <w:p w14:paraId="22153C1C" w14:textId="2A0970AA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13：00-1</w:t>
            </w:r>
            <w:r>
              <w:rPr>
                <w:rFonts w:ascii="標楷體" w:eastAsia="標楷體" w:hAnsi="標楷體"/>
              </w:rPr>
              <w:t>4</w:t>
            </w:r>
            <w:r w:rsidRPr="0081093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10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3" w:type="dxa"/>
          </w:tcPr>
          <w:p w14:paraId="23AFB52C" w14:textId="304FE3B4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人工流產決策諮商之伴侶會談技巧</w:t>
            </w:r>
          </w:p>
        </w:tc>
        <w:tc>
          <w:tcPr>
            <w:tcW w:w="2268" w:type="dxa"/>
          </w:tcPr>
          <w:p w14:paraId="01FDC1F6" w14:textId="5713F6AB" w:rsidR="001A446D" w:rsidRPr="00810930" w:rsidRDefault="001C2404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侯南隆</w:t>
            </w:r>
            <w:r>
              <w:rPr>
                <w:rFonts w:ascii="標楷體" w:eastAsia="標楷體" w:hAnsi="標楷體" w:hint="eastAsia"/>
              </w:rPr>
              <w:t xml:space="preserve"> 諮商</w:t>
            </w:r>
            <w:r w:rsidRPr="00810930">
              <w:rPr>
                <w:rFonts w:ascii="標楷體" w:eastAsia="標楷體" w:hAnsi="標楷體" w:hint="eastAsia"/>
              </w:rPr>
              <w:t>心理師</w:t>
            </w:r>
          </w:p>
        </w:tc>
      </w:tr>
      <w:tr w:rsidR="001A446D" w:rsidRPr="00810930" w14:paraId="1D139C4A" w14:textId="7F06BDB9" w:rsidTr="00810930">
        <w:tc>
          <w:tcPr>
            <w:tcW w:w="1848" w:type="dxa"/>
          </w:tcPr>
          <w:p w14:paraId="1A3A1D60" w14:textId="5C9A7761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14：00-1</w:t>
            </w:r>
            <w:r>
              <w:rPr>
                <w:rFonts w:ascii="標楷體" w:eastAsia="標楷體" w:hAnsi="標楷體"/>
              </w:rPr>
              <w:t>5</w:t>
            </w:r>
            <w:r w:rsidRPr="0081093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10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3" w:type="dxa"/>
          </w:tcPr>
          <w:p w14:paraId="4285AB90" w14:textId="0D726FF5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青少年人工流產決策諮商之家庭會談技巧</w:t>
            </w:r>
          </w:p>
        </w:tc>
        <w:tc>
          <w:tcPr>
            <w:tcW w:w="2268" w:type="dxa"/>
          </w:tcPr>
          <w:p w14:paraId="40A96DBA" w14:textId="3CFF2FD4" w:rsidR="001A446D" w:rsidRPr="00810930" w:rsidRDefault="001C2404" w:rsidP="001A4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林欣怡</w:t>
            </w:r>
            <w:r w:rsidR="001A446D">
              <w:rPr>
                <w:rFonts w:ascii="標楷體" w:eastAsia="標楷體" w:hAnsi="標楷體" w:hint="eastAsia"/>
              </w:rPr>
              <w:t xml:space="preserve"> 諮商</w:t>
            </w:r>
            <w:r w:rsidR="001A446D" w:rsidRPr="00810930">
              <w:rPr>
                <w:rFonts w:ascii="標楷體" w:eastAsia="標楷體" w:hAnsi="標楷體" w:hint="eastAsia"/>
              </w:rPr>
              <w:t>心理師</w:t>
            </w:r>
          </w:p>
        </w:tc>
      </w:tr>
      <w:tr w:rsidR="001A446D" w:rsidRPr="00810930" w14:paraId="565F2D13" w14:textId="3EE34B5E" w:rsidTr="00810930">
        <w:tc>
          <w:tcPr>
            <w:tcW w:w="1848" w:type="dxa"/>
          </w:tcPr>
          <w:p w14:paraId="300CB969" w14:textId="226EDA36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15：00-1</w:t>
            </w:r>
            <w:r>
              <w:rPr>
                <w:rFonts w:ascii="標楷體" w:eastAsia="標楷體" w:hAnsi="標楷體"/>
              </w:rPr>
              <w:t>6</w:t>
            </w:r>
            <w:r w:rsidRPr="0081093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10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3" w:type="dxa"/>
          </w:tcPr>
          <w:p w14:paraId="7331BE51" w14:textId="11366B4E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失去胎兒的</w:t>
            </w:r>
            <w:r>
              <w:rPr>
                <w:rFonts w:ascii="標楷體" w:eastAsia="標楷體" w:hAnsi="標楷體" w:hint="eastAsia"/>
              </w:rPr>
              <w:t>悲傷</w:t>
            </w:r>
            <w:r w:rsidRPr="00810930">
              <w:rPr>
                <w:rFonts w:ascii="標楷體" w:eastAsia="標楷體" w:hAnsi="標楷體" w:hint="eastAsia"/>
              </w:rPr>
              <w:t>諮商</w:t>
            </w:r>
          </w:p>
        </w:tc>
        <w:tc>
          <w:tcPr>
            <w:tcW w:w="2268" w:type="dxa"/>
          </w:tcPr>
          <w:p w14:paraId="30CF23F9" w14:textId="15A70BEE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李玉嬋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0930">
              <w:rPr>
                <w:rFonts w:ascii="標楷體" w:eastAsia="標楷體" w:hAnsi="標楷體" w:hint="eastAsia"/>
              </w:rPr>
              <w:t>諮商心理師</w:t>
            </w:r>
          </w:p>
        </w:tc>
      </w:tr>
      <w:tr w:rsidR="001A446D" w:rsidRPr="00810930" w14:paraId="05967119" w14:textId="77777777" w:rsidTr="00810930">
        <w:tc>
          <w:tcPr>
            <w:tcW w:w="1848" w:type="dxa"/>
          </w:tcPr>
          <w:p w14:paraId="25EDC1FD" w14:textId="32DFA8F6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cs="Times New Roman" w:hint="eastAsia"/>
              </w:rPr>
              <w:t>1</w:t>
            </w:r>
            <w:r w:rsidRPr="00810930">
              <w:rPr>
                <w:rFonts w:ascii="標楷體" w:eastAsia="標楷體" w:hAnsi="標楷體" w:cs="Times New Roman"/>
              </w:rPr>
              <w:t>6</w:t>
            </w:r>
            <w:r w:rsidRPr="00810930">
              <w:rPr>
                <w:rFonts w:ascii="標楷體" w:eastAsia="標楷體" w:hAnsi="標楷體" w:cs="Times New Roman" w:hint="eastAsia"/>
              </w:rPr>
              <w:t xml:space="preserve">: </w:t>
            </w:r>
            <w:r>
              <w:rPr>
                <w:rFonts w:ascii="標楷體" w:eastAsia="標楷體" w:hAnsi="標楷體" w:cs="Times New Roman"/>
              </w:rPr>
              <w:t>0</w:t>
            </w:r>
            <w:r w:rsidRPr="00810930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/>
              </w:rPr>
              <w:t>6</w:t>
            </w:r>
            <w:r w:rsidRPr="00810930">
              <w:rPr>
                <w:rFonts w:ascii="標楷體" w:eastAsia="標楷體" w:hAnsi="標楷體" w:cs="Times New Roman" w:hint="eastAsia"/>
              </w:rPr>
              <w:t xml:space="preserve"> :</w:t>
            </w:r>
            <w:r>
              <w:rPr>
                <w:rFonts w:ascii="標楷體" w:eastAsia="標楷體" w:hAnsi="標楷體" w:cs="Times New Roman"/>
              </w:rPr>
              <w:t>2</w:t>
            </w:r>
            <w:r w:rsidRPr="008109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4673" w:type="dxa"/>
          </w:tcPr>
          <w:p w14:paraId="2D37C5B4" w14:textId="468C5EF1" w:rsidR="001A446D" w:rsidRPr="00810930" w:rsidRDefault="001A446D" w:rsidP="001A446D">
            <w:pPr>
              <w:rPr>
                <w:rFonts w:ascii="標楷體" w:eastAsia="標楷體" w:hAnsi="標楷體"/>
              </w:rPr>
            </w:pPr>
            <w:r w:rsidRPr="00810930">
              <w:rPr>
                <w:rFonts w:ascii="標楷體" w:eastAsia="標楷體" w:hAnsi="標楷體" w:hint="eastAsia"/>
              </w:rPr>
              <w:t>核心能力後測驗</w:t>
            </w:r>
          </w:p>
        </w:tc>
        <w:tc>
          <w:tcPr>
            <w:tcW w:w="2268" w:type="dxa"/>
          </w:tcPr>
          <w:p w14:paraId="4FA8461C" w14:textId="12232496" w:rsidR="001A446D" w:rsidRPr="00810930" w:rsidRDefault="001A446D" w:rsidP="001A446D">
            <w:pPr>
              <w:rPr>
                <w:rFonts w:ascii="標楷體" w:eastAsia="標楷體" w:hAnsi="標楷體"/>
              </w:rPr>
            </w:pPr>
          </w:p>
        </w:tc>
      </w:tr>
    </w:tbl>
    <w:p w14:paraId="630D932A" w14:textId="2EB14D32" w:rsidR="0079649F" w:rsidRPr="00810930" w:rsidRDefault="0079649F" w:rsidP="0079649F">
      <w:pPr>
        <w:spacing w:line="276" w:lineRule="auto"/>
        <w:ind w:leftChars="1" w:left="487" w:hangingChars="202" w:hanging="48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六、</w:t>
      </w:r>
      <w:r w:rsidRPr="00810930">
        <w:rPr>
          <w:rFonts w:ascii="標楷體" w:eastAsia="標楷體" w:hAnsi="標楷體" w:hint="eastAsia"/>
          <w:b/>
          <w:szCs w:val="24"/>
        </w:rPr>
        <w:t>報名費用：</w:t>
      </w:r>
      <w:r w:rsidRPr="00810930">
        <w:rPr>
          <w:rFonts w:ascii="標楷體" w:eastAsia="標楷體" w:hAnsi="標楷體"/>
          <w:b/>
          <w:szCs w:val="24"/>
        </w:rPr>
        <w:t xml:space="preserve"> </w:t>
      </w:r>
    </w:p>
    <w:p w14:paraId="68DD71C5" w14:textId="77777777" w:rsidR="00F43DD3" w:rsidRDefault="0079649F" w:rsidP="00F43DD3">
      <w:pPr>
        <w:spacing w:line="276" w:lineRule="auto"/>
        <w:ind w:leftChars="-142" w:left="144" w:hangingChars="202" w:hanging="485"/>
        <w:rPr>
          <w:rFonts w:ascii="標楷體" w:eastAsia="標楷體" w:hAnsi="標楷體"/>
          <w:szCs w:val="24"/>
        </w:rPr>
      </w:pPr>
      <w:r w:rsidRPr="00810930">
        <w:rPr>
          <w:rFonts w:ascii="標楷體" w:eastAsia="標楷體" w:hAnsi="標楷體" w:hint="eastAsia"/>
          <w:szCs w:val="24"/>
        </w:rPr>
        <w:t xml:space="preserve"> </w:t>
      </w:r>
      <w:r w:rsidR="00B36098">
        <w:rPr>
          <w:rFonts w:ascii="標楷體" w:eastAsia="標楷體" w:hAnsi="標楷體"/>
          <w:szCs w:val="24"/>
        </w:rPr>
        <w:t xml:space="preserve">  </w:t>
      </w:r>
      <w:r w:rsidR="00F43DD3">
        <w:rPr>
          <w:rFonts w:ascii="標楷體" w:eastAsia="標楷體" w:hAnsi="標楷體" w:hint="eastAsia"/>
          <w:szCs w:val="24"/>
        </w:rPr>
        <w:t>(1).</w:t>
      </w:r>
      <w:r w:rsidR="00F43DD3" w:rsidRPr="00810930">
        <w:rPr>
          <w:rFonts w:ascii="標楷體" w:eastAsia="標楷體" w:hAnsi="標楷體" w:hint="eastAsia"/>
          <w:szCs w:val="24"/>
        </w:rPr>
        <w:t>研習費用2,</w:t>
      </w:r>
      <w:r w:rsidR="00F43DD3">
        <w:rPr>
          <w:rFonts w:ascii="標楷體" w:eastAsia="標楷體" w:hAnsi="標楷體" w:hint="eastAsia"/>
          <w:szCs w:val="24"/>
        </w:rPr>
        <w:t>0</w:t>
      </w:r>
      <w:r w:rsidR="00F43DD3">
        <w:rPr>
          <w:rFonts w:ascii="標楷體" w:eastAsia="標楷體" w:hAnsi="標楷體"/>
          <w:szCs w:val="24"/>
        </w:rPr>
        <w:t>00</w:t>
      </w:r>
      <w:r w:rsidR="00F43DD3" w:rsidRPr="00810930">
        <w:rPr>
          <w:rFonts w:ascii="標楷體" w:eastAsia="標楷體" w:hAnsi="標楷體" w:hint="eastAsia"/>
          <w:szCs w:val="24"/>
        </w:rPr>
        <w:t>元</w:t>
      </w:r>
      <w:r w:rsidR="00F43DD3">
        <w:rPr>
          <w:rFonts w:ascii="標楷體" w:eastAsia="標楷體" w:hAnsi="標楷體" w:hint="eastAsia"/>
          <w:szCs w:val="24"/>
        </w:rPr>
        <w:t xml:space="preserve"> </w:t>
      </w:r>
    </w:p>
    <w:p w14:paraId="43F2BB05" w14:textId="42F6DA14" w:rsidR="00F43DD3" w:rsidRDefault="00F43DD3" w:rsidP="00F43DD3">
      <w:pPr>
        <w:spacing w:line="276" w:lineRule="auto"/>
        <w:ind w:leftChars="-142" w:left="144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(2)</w:t>
      </w:r>
      <w:r>
        <w:rPr>
          <w:rFonts w:ascii="標楷體" w:eastAsia="標楷體" w:hAnsi="標楷體"/>
          <w:szCs w:val="24"/>
        </w:rPr>
        <w:t>.</w:t>
      </w:r>
      <w:r w:rsidRPr="000309AB">
        <w:rPr>
          <w:rFonts w:ascii="標楷體" w:eastAsia="標楷體" w:hAnsi="標楷體" w:hint="eastAsia"/>
          <w:szCs w:val="24"/>
        </w:rPr>
        <w:t>主辦、協辦單位會員享七折優惠</w:t>
      </w:r>
      <w:r w:rsidRPr="00810930">
        <w:rPr>
          <w:rFonts w:ascii="標楷體" w:eastAsia="標楷體" w:hAnsi="標楷體" w:hint="eastAsia"/>
          <w:szCs w:val="24"/>
        </w:rPr>
        <w:t>1</w:t>
      </w:r>
      <w:r w:rsidRPr="00810930">
        <w:rPr>
          <w:rFonts w:ascii="標楷體" w:eastAsia="標楷體" w:hAnsi="標楷體"/>
          <w:szCs w:val="24"/>
        </w:rPr>
        <w:t>,4</w:t>
      </w:r>
      <w:r w:rsidRPr="0081093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0</w:t>
      </w:r>
      <w:r w:rsidRPr="00810930">
        <w:rPr>
          <w:rFonts w:ascii="標楷體" w:eastAsia="標楷體" w:hAnsi="標楷體" w:hint="eastAsia"/>
          <w:szCs w:val="24"/>
        </w:rPr>
        <w:t>元</w:t>
      </w:r>
      <w:r w:rsidRPr="000309AB">
        <w:rPr>
          <w:rFonts w:ascii="標楷體" w:eastAsia="標楷體" w:hAnsi="標楷體" w:hint="eastAsia"/>
          <w:b/>
          <w:bCs/>
          <w:szCs w:val="24"/>
        </w:rPr>
        <w:t xml:space="preserve">                      </w:t>
      </w:r>
    </w:p>
    <w:p w14:paraId="0AFD60E9" w14:textId="77777777" w:rsidR="00533C49" w:rsidRDefault="00F43DD3" w:rsidP="00F43DD3">
      <w:pPr>
        <w:spacing w:line="276" w:lineRule="auto"/>
        <w:ind w:leftChars="1" w:left="487" w:hangingChars="202" w:hanging="48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.</w:t>
      </w:r>
      <w:r w:rsidRPr="00810930">
        <w:rPr>
          <w:rFonts w:ascii="標楷體" w:eastAsia="標楷體" w:hAnsi="標楷體" w:hint="eastAsia"/>
          <w:szCs w:val="24"/>
        </w:rPr>
        <w:t>學生及早鳥優惠享九折1</w:t>
      </w:r>
      <w:r w:rsidRPr="00810930">
        <w:rPr>
          <w:rFonts w:ascii="標楷體" w:eastAsia="標楷體" w:hAnsi="標楷體"/>
          <w:szCs w:val="24"/>
        </w:rPr>
        <w:t>,8</w:t>
      </w:r>
      <w:r w:rsidRPr="0081093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0</w:t>
      </w:r>
      <w:r w:rsidRPr="00810930">
        <w:rPr>
          <w:rFonts w:ascii="標楷體" w:eastAsia="標楷體" w:hAnsi="標楷體" w:hint="eastAsia"/>
          <w:szCs w:val="24"/>
        </w:rPr>
        <w:t>元</w:t>
      </w:r>
      <w:r>
        <w:rPr>
          <w:rFonts w:ascii="標楷體" w:eastAsia="標楷體" w:hAnsi="標楷體"/>
          <w:szCs w:val="24"/>
        </w:rPr>
        <w:br/>
      </w:r>
      <w:r w:rsidRPr="00810930">
        <w:rPr>
          <w:rFonts w:ascii="標楷體" w:eastAsia="標楷體" w:hAnsi="標楷體"/>
          <w:szCs w:val="24"/>
        </w:rPr>
        <w:t>(</w:t>
      </w:r>
      <w:r w:rsidRPr="00810930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須回傳相關證件</w:t>
      </w:r>
      <w:r w:rsidRPr="000B6A79">
        <w:rPr>
          <w:rFonts w:ascii="標楷體" w:eastAsia="標楷體" w:hAnsi="標楷體" w:hint="eastAsia"/>
          <w:szCs w:val="24"/>
        </w:rPr>
        <w:t>，</w:t>
      </w:r>
      <w:r w:rsidRPr="00810930">
        <w:rPr>
          <w:rFonts w:ascii="標楷體" w:eastAsia="標楷體" w:hAnsi="標楷體" w:hint="eastAsia"/>
          <w:szCs w:val="24"/>
        </w:rPr>
        <w:t>早鳥優惠限5</w:t>
      </w:r>
      <w:r w:rsidRPr="00810930">
        <w:rPr>
          <w:rFonts w:ascii="標楷體" w:eastAsia="標楷體" w:hAnsi="標楷體"/>
          <w:szCs w:val="24"/>
        </w:rPr>
        <w:t>/1</w:t>
      </w:r>
      <w:r w:rsidRPr="00810930">
        <w:rPr>
          <w:rFonts w:ascii="標楷體" w:eastAsia="標楷體" w:hAnsi="標楷體" w:hint="eastAsia"/>
          <w:szCs w:val="24"/>
        </w:rPr>
        <w:t>前報名並繳款者)</w:t>
      </w:r>
    </w:p>
    <w:p w14:paraId="54569FD4" w14:textId="6DBD1C8E" w:rsidR="0079649F" w:rsidRPr="0079649F" w:rsidRDefault="00533C49" w:rsidP="00F43DD3">
      <w:pPr>
        <w:spacing w:line="276" w:lineRule="auto"/>
        <w:ind w:leftChars="1" w:left="487" w:hangingChars="202" w:hanging="485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七</w:t>
      </w:r>
      <w:r w:rsidR="0079649F" w:rsidRPr="00810930">
        <w:rPr>
          <w:rFonts w:ascii="標楷體" w:eastAsia="標楷體" w:hAnsi="標楷體" w:hint="eastAsia"/>
          <w:b/>
          <w:szCs w:val="24"/>
        </w:rPr>
        <w:t>、匯款帳號</w:t>
      </w:r>
      <w:r w:rsidR="0079649F" w:rsidRPr="00810930">
        <w:rPr>
          <w:rFonts w:ascii="標楷體" w:eastAsia="標楷體" w:hAnsi="標楷體"/>
          <w:b/>
          <w:szCs w:val="24"/>
        </w:rPr>
        <w:br/>
      </w:r>
      <w:r w:rsidR="0079649F" w:rsidRPr="00810930">
        <w:rPr>
          <w:rFonts w:ascii="標楷體" w:eastAsia="標楷體" w:hAnsi="標楷體" w:hint="eastAsia"/>
          <w:szCs w:val="24"/>
        </w:rPr>
        <w:t>台北富邦(012)南京東路分行</w:t>
      </w:r>
      <w:r w:rsidR="0079649F">
        <w:rPr>
          <w:rFonts w:ascii="標楷體" w:eastAsia="標楷體" w:hAnsi="標楷體" w:hint="eastAsia"/>
          <w:szCs w:val="24"/>
        </w:rPr>
        <w:t xml:space="preserve">  </w:t>
      </w:r>
      <w:r w:rsidR="00B36098">
        <w:rPr>
          <w:rFonts w:ascii="標楷體" w:eastAsia="標楷體" w:hAnsi="標楷體" w:hint="eastAsia"/>
          <w:szCs w:val="24"/>
        </w:rPr>
        <w:t>帳</w:t>
      </w:r>
      <w:r w:rsidR="0079649F" w:rsidRPr="00810930">
        <w:rPr>
          <w:rFonts w:ascii="標楷體" w:eastAsia="標楷體" w:hAnsi="標楷體" w:hint="eastAsia"/>
          <w:szCs w:val="24"/>
        </w:rPr>
        <w:t>號：8211-0000-018375</w:t>
      </w:r>
      <w:r w:rsidR="0079649F" w:rsidRPr="00810930">
        <w:rPr>
          <w:rFonts w:ascii="標楷體" w:eastAsia="標楷體" w:hAnsi="標楷體"/>
          <w:szCs w:val="24"/>
        </w:rPr>
        <w:br/>
      </w:r>
      <w:r w:rsidR="0079649F" w:rsidRPr="00810930">
        <w:rPr>
          <w:rFonts w:ascii="標楷體" w:eastAsia="標楷體" w:hAnsi="標楷體" w:hint="eastAsia"/>
          <w:szCs w:val="24"/>
        </w:rPr>
        <w:t>戶名：社團法人臺灣醫療健康諮商心理學會</w:t>
      </w:r>
    </w:p>
    <w:p w14:paraId="4899FCF7" w14:textId="3762469F" w:rsidR="00AA6936" w:rsidRPr="0052088E" w:rsidRDefault="00AA6936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  <w:r w:rsidRPr="00810930">
        <w:rPr>
          <w:rFonts w:ascii="標楷體" w:eastAsia="標楷體" w:hAnsi="標楷體" w:hint="eastAsia"/>
          <w:b/>
          <w:szCs w:val="24"/>
        </w:rPr>
        <w:t>八、報名資訊(本計畫保留錄取與否之裁量權)：</w:t>
      </w:r>
      <w:r w:rsidRPr="00810930">
        <w:rPr>
          <w:rFonts w:ascii="標楷體" w:eastAsia="標楷體" w:hAnsi="標楷體"/>
          <w:szCs w:val="24"/>
        </w:rPr>
        <w:br/>
      </w:r>
      <w:r w:rsidRPr="00810930">
        <w:rPr>
          <w:rFonts w:ascii="標楷體" w:eastAsia="標楷體" w:hAnsi="標楷體" w:hint="eastAsia"/>
          <w:szCs w:val="24"/>
        </w:rPr>
        <w:t>報名表單及QR CODE：</w:t>
      </w:r>
      <w:r w:rsidR="0052088E" w:rsidRPr="00B6713D">
        <w:rPr>
          <w:rFonts w:ascii="標楷體" w:eastAsia="標楷體" w:hAnsi="標楷體"/>
          <w:noProof/>
          <w:szCs w:val="24"/>
        </w:rPr>
        <w:drawing>
          <wp:inline distT="0" distB="0" distL="0" distR="0" wp14:anchorId="503C1442" wp14:editId="2BE2014B">
            <wp:extent cx="1048215" cy="1074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2843" cy="107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54CE" w14:textId="5099F095" w:rsidR="00810930" w:rsidRDefault="00AA6936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  <w:r w:rsidRPr="00810930">
        <w:rPr>
          <w:rFonts w:ascii="標楷體" w:eastAsia="標楷體" w:hAnsi="標楷體" w:hint="eastAsia"/>
          <w:szCs w:val="24"/>
        </w:rPr>
        <w:t xml:space="preserve">    聯絡窗口：醫心學會 吳苡慎專員 02-2502-7518</w:t>
      </w:r>
      <w:r w:rsidRPr="00810930">
        <w:rPr>
          <w:rFonts w:ascii="標楷體" w:eastAsia="標楷體" w:hAnsi="標楷體"/>
          <w:szCs w:val="24"/>
        </w:rPr>
        <w:br/>
        <w:t>E-mail</w:t>
      </w:r>
      <w:r w:rsidRPr="00810930">
        <w:rPr>
          <w:rFonts w:ascii="標楷體" w:eastAsia="標楷體" w:hAnsi="標楷體" w:hint="eastAsia"/>
          <w:szCs w:val="24"/>
        </w:rPr>
        <w:t>：</w:t>
      </w:r>
      <w:hyperlink r:id="rId8" w:history="1">
        <w:r w:rsidR="00161043" w:rsidRPr="00DC0825">
          <w:rPr>
            <w:rStyle w:val="a9"/>
            <w:rFonts w:ascii="標楷體" w:eastAsia="標楷體" w:hAnsi="標楷體" w:hint="eastAsia"/>
            <w:szCs w:val="24"/>
          </w:rPr>
          <w:t>jasperwu1</w:t>
        </w:r>
        <w:r w:rsidR="00161043" w:rsidRPr="00DC0825">
          <w:rPr>
            <w:rStyle w:val="a9"/>
            <w:rFonts w:ascii="標楷體" w:eastAsia="標楷體" w:hAnsi="標楷體"/>
            <w:szCs w:val="24"/>
          </w:rPr>
          <w:t>728</w:t>
        </w:r>
        <w:r w:rsidR="00161043" w:rsidRPr="00DC0825">
          <w:rPr>
            <w:rStyle w:val="a9"/>
            <w:rFonts w:ascii="標楷體" w:eastAsia="標楷體" w:hAnsi="標楷體" w:hint="eastAsia"/>
            <w:szCs w:val="24"/>
          </w:rPr>
          <w:t>@gmail.com</w:t>
        </w:r>
      </w:hyperlink>
    </w:p>
    <w:p w14:paraId="587E64E7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39E166A6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401A93A7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3FB6F6A7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5784986B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0A1F264C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3337379A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1F4181B6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366107CC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593D12E9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2691E3D9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7D2D36D2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578E91F2" w14:textId="7777777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22674195" w14:textId="48793FCC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6E9155C4" w14:textId="179BF1F5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549E0C89" w14:textId="18A878D8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1230A873" w14:textId="01A11127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1B1BB9D8" w14:textId="0CAD2E46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6AD4E28F" w14:textId="31305729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268C8E1F" w14:textId="5EE99DDF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435A6408" w14:textId="242B519E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p w14:paraId="2CE6E315" w14:textId="7ED66029" w:rsidR="00810930" w:rsidRDefault="00810930" w:rsidP="00AA6936">
      <w:pPr>
        <w:spacing w:line="276" w:lineRule="auto"/>
        <w:ind w:leftChars="1" w:left="487" w:hangingChars="202" w:hanging="485"/>
        <w:rPr>
          <w:rFonts w:ascii="標楷體" w:eastAsia="標楷體" w:hAnsi="標楷體"/>
          <w:szCs w:val="24"/>
        </w:rPr>
      </w:pPr>
    </w:p>
    <w:sectPr w:rsidR="0081093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C995" w14:textId="77777777" w:rsidR="00423825" w:rsidRDefault="00423825" w:rsidP="0085001C">
      <w:r>
        <w:separator/>
      </w:r>
    </w:p>
  </w:endnote>
  <w:endnote w:type="continuationSeparator" w:id="0">
    <w:p w14:paraId="02DB556B" w14:textId="77777777" w:rsidR="00423825" w:rsidRDefault="00423825" w:rsidP="008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963519"/>
      <w:docPartObj>
        <w:docPartGallery w:val="Page Numbers (Bottom of Page)"/>
        <w:docPartUnique/>
      </w:docPartObj>
    </w:sdtPr>
    <w:sdtEndPr/>
    <w:sdtContent>
      <w:p w14:paraId="2D8160CD" w14:textId="4CA32E78" w:rsidR="004855E4" w:rsidRDefault="004855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9F" w:rsidRPr="0079649F">
          <w:rPr>
            <w:noProof/>
            <w:lang w:val="zh-TW"/>
          </w:rPr>
          <w:t>1</w:t>
        </w:r>
        <w:r>
          <w:fldChar w:fldCharType="end"/>
        </w:r>
      </w:p>
    </w:sdtContent>
  </w:sdt>
  <w:p w14:paraId="7B4AB70C" w14:textId="77777777" w:rsidR="004855E4" w:rsidRDefault="004855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7169" w14:textId="77777777" w:rsidR="00423825" w:rsidRDefault="00423825" w:rsidP="0085001C">
      <w:r>
        <w:separator/>
      </w:r>
    </w:p>
  </w:footnote>
  <w:footnote w:type="continuationSeparator" w:id="0">
    <w:p w14:paraId="51775741" w14:textId="77777777" w:rsidR="00423825" w:rsidRDefault="00423825" w:rsidP="0085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552817"/>
      <w:docPartObj>
        <w:docPartGallery w:val="Page Numbers (Top of Page)"/>
        <w:docPartUnique/>
      </w:docPartObj>
    </w:sdtPr>
    <w:sdtEndPr/>
    <w:sdtContent>
      <w:p w14:paraId="36F30D4D" w14:textId="4F75AE80" w:rsidR="002913E0" w:rsidRDefault="00291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9F" w:rsidRPr="0079649F">
          <w:rPr>
            <w:noProof/>
            <w:lang w:val="zh-TW"/>
          </w:rPr>
          <w:t>1</w:t>
        </w:r>
        <w:r>
          <w:fldChar w:fldCharType="end"/>
        </w:r>
      </w:p>
    </w:sdtContent>
  </w:sdt>
  <w:p w14:paraId="7D80CD29" w14:textId="77777777" w:rsidR="002913E0" w:rsidRDefault="002913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333F"/>
    <w:multiLevelType w:val="multilevel"/>
    <w:tmpl w:val="75F2238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FB37F8"/>
    <w:multiLevelType w:val="hybridMultilevel"/>
    <w:tmpl w:val="26BA1A0C"/>
    <w:lvl w:ilvl="0" w:tplc="778EFE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3481427">
    <w:abstractNumId w:val="1"/>
  </w:num>
  <w:num w:numId="2" w16cid:durableId="211250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4"/>
    <w:rsid w:val="000103D5"/>
    <w:rsid w:val="0004587C"/>
    <w:rsid w:val="00063119"/>
    <w:rsid w:val="000B509A"/>
    <w:rsid w:val="000F5445"/>
    <w:rsid w:val="001116D4"/>
    <w:rsid w:val="0012387E"/>
    <w:rsid w:val="00161043"/>
    <w:rsid w:val="0016582A"/>
    <w:rsid w:val="001A446D"/>
    <w:rsid w:val="001B3436"/>
    <w:rsid w:val="001C2404"/>
    <w:rsid w:val="001D12FF"/>
    <w:rsid w:val="001D1BA1"/>
    <w:rsid w:val="001D7D84"/>
    <w:rsid w:val="001E08E5"/>
    <w:rsid w:val="002301FE"/>
    <w:rsid w:val="00286F31"/>
    <w:rsid w:val="002913E0"/>
    <w:rsid w:val="002956B4"/>
    <w:rsid w:val="002C42F5"/>
    <w:rsid w:val="002D3880"/>
    <w:rsid w:val="00356CA2"/>
    <w:rsid w:val="00357AA9"/>
    <w:rsid w:val="003B197E"/>
    <w:rsid w:val="003B3A96"/>
    <w:rsid w:val="003C13DF"/>
    <w:rsid w:val="003C5384"/>
    <w:rsid w:val="00423825"/>
    <w:rsid w:val="00425E97"/>
    <w:rsid w:val="00446384"/>
    <w:rsid w:val="004855E4"/>
    <w:rsid w:val="004A7D5F"/>
    <w:rsid w:val="004F1FBD"/>
    <w:rsid w:val="00513921"/>
    <w:rsid w:val="0052088E"/>
    <w:rsid w:val="00533C49"/>
    <w:rsid w:val="005843C9"/>
    <w:rsid w:val="00597CBD"/>
    <w:rsid w:val="005A32A2"/>
    <w:rsid w:val="005D58C4"/>
    <w:rsid w:val="005E30C7"/>
    <w:rsid w:val="006658CA"/>
    <w:rsid w:val="0066642C"/>
    <w:rsid w:val="00717F07"/>
    <w:rsid w:val="00741EEF"/>
    <w:rsid w:val="007535B4"/>
    <w:rsid w:val="0079649F"/>
    <w:rsid w:val="007A0888"/>
    <w:rsid w:val="007F4A37"/>
    <w:rsid w:val="00800FA2"/>
    <w:rsid w:val="00810930"/>
    <w:rsid w:val="0085001C"/>
    <w:rsid w:val="00862B5E"/>
    <w:rsid w:val="008A42D3"/>
    <w:rsid w:val="008B0D2F"/>
    <w:rsid w:val="009124E0"/>
    <w:rsid w:val="0091636E"/>
    <w:rsid w:val="00940F1D"/>
    <w:rsid w:val="009B0EA9"/>
    <w:rsid w:val="009B3E50"/>
    <w:rsid w:val="009C1E35"/>
    <w:rsid w:val="009D084E"/>
    <w:rsid w:val="009F5944"/>
    <w:rsid w:val="00A70277"/>
    <w:rsid w:val="00A812B4"/>
    <w:rsid w:val="00AA6936"/>
    <w:rsid w:val="00AC33DD"/>
    <w:rsid w:val="00B00A07"/>
    <w:rsid w:val="00B24616"/>
    <w:rsid w:val="00B2474A"/>
    <w:rsid w:val="00B36098"/>
    <w:rsid w:val="00B46AD6"/>
    <w:rsid w:val="00B52422"/>
    <w:rsid w:val="00B56006"/>
    <w:rsid w:val="00BA21AD"/>
    <w:rsid w:val="00C1355D"/>
    <w:rsid w:val="00C56A30"/>
    <w:rsid w:val="00C869A5"/>
    <w:rsid w:val="00CC2840"/>
    <w:rsid w:val="00CE554C"/>
    <w:rsid w:val="00D02B2B"/>
    <w:rsid w:val="00D03666"/>
    <w:rsid w:val="00D135AB"/>
    <w:rsid w:val="00D204C8"/>
    <w:rsid w:val="00D35056"/>
    <w:rsid w:val="00D45B1F"/>
    <w:rsid w:val="00D9739A"/>
    <w:rsid w:val="00DA5F27"/>
    <w:rsid w:val="00E27A21"/>
    <w:rsid w:val="00E52513"/>
    <w:rsid w:val="00E72BAC"/>
    <w:rsid w:val="00ED201C"/>
    <w:rsid w:val="00F31315"/>
    <w:rsid w:val="00F43DD3"/>
    <w:rsid w:val="00F55DF9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03E0A"/>
  <w15:docId w15:val="{A7073E62-1377-466E-9978-E78A3E4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0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0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01C"/>
    <w:rPr>
      <w:sz w:val="20"/>
      <w:szCs w:val="20"/>
    </w:rPr>
  </w:style>
  <w:style w:type="table" w:styleId="a8">
    <w:name w:val="Table Grid"/>
    <w:basedOn w:val="a1"/>
    <w:uiPriority w:val="59"/>
    <w:qFormat/>
    <w:rsid w:val="0074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32A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A32A2"/>
    <w:rPr>
      <w:color w:val="605E5C"/>
      <w:shd w:val="clear" w:color="auto" w:fill="E1DFDD"/>
    </w:rPr>
  </w:style>
  <w:style w:type="table" w:customStyle="1" w:styleId="16">
    <w:name w:val="表格格線16"/>
    <w:basedOn w:val="a1"/>
    <w:next w:val="a8"/>
    <w:uiPriority w:val="59"/>
    <w:rsid w:val="0058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6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perwu172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>Toshiba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Wu</dc:creator>
  <cp:lastModifiedBy>jasper Wu</cp:lastModifiedBy>
  <cp:revision>3</cp:revision>
  <dcterms:created xsi:type="dcterms:W3CDTF">2022-03-12T02:54:00Z</dcterms:created>
  <dcterms:modified xsi:type="dcterms:W3CDTF">2022-04-26T09:22:00Z</dcterms:modified>
</cp:coreProperties>
</file>